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441"/>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561"/>
        <w:gridCol w:w="4301"/>
        <w:gridCol w:w="3743"/>
      </w:tblGrid>
      <w:tr w:rsidR="001F47BF" w:rsidRPr="00D025F4" w:rsidTr="00563CA8">
        <w:trPr>
          <w:trHeight w:val="987"/>
        </w:trPr>
        <w:tc>
          <w:tcPr>
            <w:tcW w:w="14035" w:type="dxa"/>
            <w:gridSpan w:val="4"/>
            <w:tcMar>
              <w:left w:w="0" w:type="dxa"/>
              <w:right w:w="0" w:type="dxa"/>
            </w:tcMar>
            <w:vAlign w:val="center"/>
          </w:tcPr>
          <w:p w:rsidR="001F47BF" w:rsidRDefault="00CF690C" w:rsidP="00A24881">
            <w:pPr>
              <w:jc w:val="center"/>
              <w:rPr>
                <w:rFonts w:cstheme="minorHAnsi"/>
                <w:sz w:val="16"/>
                <w:szCs w:val="16"/>
              </w:rPr>
            </w:pPr>
            <w:bookmarkStart w:id="0" w:name="_GoBack"/>
            <w:bookmarkEnd w:id="0"/>
            <w:r>
              <w:rPr>
                <w:rFonts w:cstheme="minorHAnsi"/>
                <w:noProof/>
                <w:sz w:val="16"/>
                <w:szCs w:val="16"/>
                <w:lang w:val="en-US" w:eastAsia="en-US"/>
              </w:rPr>
              <w:drawing>
                <wp:inline distT="0" distB="0" distL="0" distR="0">
                  <wp:extent cx="4946914" cy="42611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Tenets-01.png"/>
                          <pic:cNvPicPr/>
                        </pic:nvPicPr>
                        <pic:blipFill>
                          <a:blip r:embed="rId9"/>
                          <a:stretch>
                            <a:fillRect/>
                          </a:stretch>
                        </pic:blipFill>
                        <pic:spPr>
                          <a:xfrm>
                            <a:off x="0" y="0"/>
                            <a:ext cx="4946914" cy="426111"/>
                          </a:xfrm>
                          <a:prstGeom prst="rect">
                            <a:avLst/>
                          </a:prstGeom>
                        </pic:spPr>
                      </pic:pic>
                    </a:graphicData>
                  </a:graphic>
                </wp:inline>
              </w:drawing>
            </w:r>
          </w:p>
          <w:p w:rsidR="001F47BF" w:rsidRPr="00D025F4" w:rsidRDefault="001F47BF" w:rsidP="00A24881">
            <w:pPr>
              <w:rPr>
                <w:rFonts w:cstheme="minorHAnsi"/>
                <w:sz w:val="12"/>
                <w:szCs w:val="12"/>
              </w:rPr>
            </w:pPr>
          </w:p>
        </w:tc>
      </w:tr>
      <w:tr w:rsidR="001F47BF" w:rsidRPr="00D025F4" w:rsidTr="00563CA8">
        <w:trPr>
          <w:trHeight w:val="86"/>
        </w:trPr>
        <w:tc>
          <w:tcPr>
            <w:tcW w:w="5991" w:type="dxa"/>
            <w:gridSpan w:val="2"/>
            <w:tcMar>
              <w:left w:w="0" w:type="dxa"/>
              <w:right w:w="0" w:type="dxa"/>
            </w:tcMar>
          </w:tcPr>
          <w:p w:rsidR="001F47BF" w:rsidRPr="00E61671" w:rsidRDefault="001F47BF" w:rsidP="00A24881">
            <w:pPr>
              <w:rPr>
                <w:rFonts w:cstheme="minorHAnsi"/>
                <w:sz w:val="2"/>
                <w:szCs w:val="2"/>
              </w:rPr>
            </w:pPr>
          </w:p>
        </w:tc>
        <w:tc>
          <w:tcPr>
            <w:tcW w:w="8043" w:type="dxa"/>
            <w:gridSpan w:val="2"/>
            <w:tcMar>
              <w:left w:w="0" w:type="dxa"/>
              <w:right w:w="0" w:type="dxa"/>
            </w:tcMar>
            <w:vAlign w:val="bottom"/>
          </w:tcPr>
          <w:p w:rsidR="001F47BF" w:rsidRPr="00E61671" w:rsidRDefault="001F47BF" w:rsidP="00A24881">
            <w:pPr>
              <w:rPr>
                <w:rFonts w:cstheme="minorHAnsi"/>
                <w:sz w:val="2"/>
                <w:szCs w:val="2"/>
              </w:rPr>
            </w:pPr>
          </w:p>
        </w:tc>
      </w:tr>
      <w:tr w:rsidR="001F47BF" w:rsidRPr="00D025F4" w:rsidTr="00563CA8">
        <w:trPr>
          <w:trHeight w:val="580"/>
        </w:trPr>
        <w:tc>
          <w:tcPr>
            <w:tcW w:w="2430" w:type="dxa"/>
            <w:tcMar>
              <w:left w:w="0" w:type="dxa"/>
              <w:right w:w="0" w:type="dxa"/>
            </w:tcMar>
            <w:vAlign w:val="center"/>
          </w:tcPr>
          <w:p w:rsidR="001F47BF" w:rsidRPr="00D025F4" w:rsidRDefault="00D24469" w:rsidP="00A24881">
            <w:pPr>
              <w:rPr>
                <w:rFonts w:cstheme="minorHAnsi"/>
              </w:rPr>
            </w:pPr>
            <w:r>
              <w:rPr>
                <w:rFonts w:cstheme="minorHAnsi"/>
                <w:noProof/>
                <w:lang w:val="en-US" w:eastAsia="en-US"/>
              </w:rPr>
              <w:drawing>
                <wp:inline distT="0" distB="0" distL="0" distR="0">
                  <wp:extent cx="460859"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net-01.png"/>
                          <pic:cNvPicPr/>
                        </pic:nvPicPr>
                        <pic:blipFill>
                          <a:blip r:embed="rId10"/>
                          <a:stretch>
                            <a:fillRect/>
                          </a:stretch>
                        </pic:blipFill>
                        <pic:spPr>
                          <a:xfrm>
                            <a:off x="0" y="0"/>
                            <a:ext cx="460859" cy="228600"/>
                          </a:xfrm>
                          <a:prstGeom prst="rect">
                            <a:avLst/>
                          </a:prstGeom>
                        </pic:spPr>
                      </pic:pic>
                    </a:graphicData>
                  </a:graphic>
                </wp:inline>
              </w:drawing>
            </w:r>
          </w:p>
        </w:tc>
        <w:tc>
          <w:tcPr>
            <w:tcW w:w="7862" w:type="dxa"/>
            <w:gridSpan w:val="2"/>
            <w:vAlign w:val="center"/>
          </w:tcPr>
          <w:p w:rsidR="001F47BF" w:rsidRPr="00D025F4" w:rsidRDefault="00D24469" w:rsidP="00A24881">
            <w:pPr>
              <w:rPr>
                <w:rFonts w:cstheme="minorHAnsi"/>
              </w:rPr>
            </w:pPr>
            <w:r>
              <w:rPr>
                <w:rFonts w:cstheme="minorHAnsi"/>
                <w:noProof/>
                <w:lang w:val="en-US" w:eastAsia="en-US"/>
              </w:rPr>
              <w:drawing>
                <wp:inline distT="0" distB="0" distL="0" distR="0">
                  <wp:extent cx="588875" cy="235916"/>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tails-01.png"/>
                          <pic:cNvPicPr/>
                        </pic:nvPicPr>
                        <pic:blipFill>
                          <a:blip r:embed="rId11"/>
                          <a:stretch>
                            <a:fillRect/>
                          </a:stretch>
                        </pic:blipFill>
                        <pic:spPr>
                          <a:xfrm>
                            <a:off x="0" y="0"/>
                            <a:ext cx="588875" cy="235916"/>
                          </a:xfrm>
                          <a:prstGeom prst="rect">
                            <a:avLst/>
                          </a:prstGeom>
                        </pic:spPr>
                      </pic:pic>
                    </a:graphicData>
                  </a:graphic>
                </wp:inline>
              </w:drawing>
            </w:r>
          </w:p>
        </w:tc>
        <w:tc>
          <w:tcPr>
            <w:tcW w:w="3742" w:type="dxa"/>
            <w:vAlign w:val="center"/>
          </w:tcPr>
          <w:p w:rsidR="001F47BF" w:rsidRPr="00D025F4" w:rsidRDefault="00D24469" w:rsidP="00A24881">
            <w:pPr>
              <w:rPr>
                <w:rFonts w:cstheme="minorHAnsi"/>
              </w:rPr>
            </w:pPr>
            <w:r>
              <w:rPr>
                <w:rFonts w:cstheme="minorHAnsi"/>
                <w:noProof/>
                <w:lang w:val="en-US" w:eastAsia="en-US"/>
              </w:rPr>
              <w:drawing>
                <wp:inline distT="0" distB="0" distL="0" distR="0">
                  <wp:extent cx="1369774" cy="23591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ey Dispositions-01.png"/>
                          <pic:cNvPicPr/>
                        </pic:nvPicPr>
                        <pic:blipFill>
                          <a:blip r:embed="rId12"/>
                          <a:stretch>
                            <a:fillRect/>
                          </a:stretch>
                        </pic:blipFill>
                        <pic:spPr>
                          <a:xfrm>
                            <a:off x="0" y="0"/>
                            <a:ext cx="1369774" cy="235916"/>
                          </a:xfrm>
                          <a:prstGeom prst="rect">
                            <a:avLst/>
                          </a:prstGeom>
                        </pic:spPr>
                      </pic:pic>
                    </a:graphicData>
                  </a:graphic>
                </wp:inline>
              </w:drawing>
            </w:r>
          </w:p>
        </w:tc>
      </w:tr>
      <w:tr w:rsidR="007B754E" w:rsidRPr="00D025F4" w:rsidTr="00563CA8">
        <w:trPr>
          <w:trHeight w:hRule="exact" w:val="133"/>
        </w:trPr>
        <w:tc>
          <w:tcPr>
            <w:tcW w:w="2430" w:type="dxa"/>
            <w:tcBorders>
              <w:left w:val="dotted" w:sz="4" w:space="0" w:color="00A6B6"/>
            </w:tcBorders>
            <w:shd w:val="clear" w:color="auto" w:fill="00A6B6"/>
            <w:vAlign w:val="bottom"/>
          </w:tcPr>
          <w:p w:rsidR="007B754E" w:rsidRPr="00D025F4" w:rsidRDefault="007B754E" w:rsidP="00A24881">
            <w:pPr>
              <w:rPr>
                <w:rFonts w:cstheme="minorHAnsi"/>
              </w:rPr>
            </w:pPr>
          </w:p>
        </w:tc>
        <w:tc>
          <w:tcPr>
            <w:tcW w:w="7862" w:type="dxa"/>
            <w:gridSpan w:val="2"/>
            <w:tcBorders>
              <w:right w:val="dotted" w:sz="4" w:space="0" w:color="EE5C24"/>
            </w:tcBorders>
            <w:shd w:val="clear" w:color="auto" w:fill="D9D9D9" w:themeFill="background1" w:themeFillShade="D9"/>
            <w:vAlign w:val="bottom"/>
          </w:tcPr>
          <w:p w:rsidR="007B754E" w:rsidRPr="00D025F4" w:rsidRDefault="007B754E" w:rsidP="00A24881">
            <w:pPr>
              <w:rPr>
                <w:rFonts w:cstheme="minorHAnsi"/>
              </w:rPr>
            </w:pPr>
          </w:p>
        </w:tc>
        <w:tc>
          <w:tcPr>
            <w:tcW w:w="3742" w:type="dxa"/>
            <w:tcBorders>
              <w:left w:val="dotted" w:sz="4" w:space="0" w:color="EE5C24"/>
              <w:right w:val="dotted" w:sz="4" w:space="0" w:color="EE5C24"/>
            </w:tcBorders>
            <w:shd w:val="clear" w:color="auto" w:fill="EE5C24"/>
            <w:vAlign w:val="bottom"/>
          </w:tcPr>
          <w:p w:rsidR="007B754E" w:rsidRPr="00D025F4" w:rsidRDefault="007B754E" w:rsidP="00A24881">
            <w:pPr>
              <w:rPr>
                <w:rFonts w:cstheme="minorHAnsi"/>
              </w:rPr>
            </w:pPr>
          </w:p>
        </w:tc>
      </w:tr>
      <w:tr w:rsidR="001F47BF" w:rsidRPr="00D025F4" w:rsidTr="00563CA8">
        <w:trPr>
          <w:trHeight w:val="1917"/>
        </w:trPr>
        <w:tc>
          <w:tcPr>
            <w:tcW w:w="2430" w:type="dxa"/>
            <w:tcBorders>
              <w:left w:val="dotted" w:sz="4" w:space="0" w:color="00A6B6"/>
              <w:right w:val="dotted" w:sz="4" w:space="0" w:color="00A6B6"/>
            </w:tcBorders>
            <w:tcMar>
              <w:top w:w="170" w:type="dxa"/>
              <w:left w:w="170" w:type="dxa"/>
              <w:bottom w:w="170" w:type="dxa"/>
              <w:right w:w="170" w:type="dxa"/>
            </w:tcMar>
            <w:vAlign w:val="center"/>
          </w:tcPr>
          <w:p w:rsidR="001F47BF" w:rsidRPr="005D0DD0" w:rsidRDefault="00944D5A" w:rsidP="00944D5A">
            <w:pPr>
              <w:keepNext/>
              <w:rPr>
                <w:rFonts w:cstheme="minorHAnsi"/>
                <w:b/>
              </w:rPr>
            </w:pPr>
            <w:r w:rsidRPr="005D0DD0">
              <w:rPr>
                <w:rFonts w:ascii="Calibri" w:eastAsia="Calibri" w:hAnsi="Calibri" w:cs="Calibri"/>
                <w:b/>
                <w:i/>
                <w:color w:val="00A6B6" w:themeColor="accent2"/>
              </w:rPr>
              <w:t>The learner engages with relevant, worthy inquiries and experiences that are interesting or emotionally gripping.</w:t>
            </w:r>
          </w:p>
        </w:tc>
        <w:tc>
          <w:tcPr>
            <w:tcW w:w="7862" w:type="dxa"/>
            <w:gridSpan w:val="2"/>
            <w:tcBorders>
              <w:left w:val="dotted" w:sz="4" w:space="0" w:color="00A6B6"/>
              <w:bottom w:val="nil"/>
              <w:right w:val="dotted" w:sz="4" w:space="0" w:color="EE5C24"/>
            </w:tcBorders>
            <w:tcMar>
              <w:top w:w="170" w:type="dxa"/>
              <w:left w:w="170" w:type="dxa"/>
              <w:bottom w:w="170" w:type="dxa"/>
              <w:right w:w="170" w:type="dxa"/>
            </w:tcMar>
          </w:tcPr>
          <w:p w:rsidR="001F47BF" w:rsidRPr="00D025F4" w:rsidRDefault="00A24881" w:rsidP="00A24881">
            <w:pPr>
              <w:rPr>
                <w:rFonts w:cstheme="minorHAnsi"/>
              </w:rPr>
            </w:pPr>
            <w:r>
              <w:rPr>
                <w:rFonts w:ascii="Calibri" w:eastAsia="Calibri" w:hAnsi="Calibri" w:cs="Calibri"/>
              </w:rPr>
              <w:t>Learner’s inquiries stem from his or her sense of curiosity and critical thinking, which stimulates action, conversation, and reflection. Instead of skimming the surface to arrive at an oversimplified solution, slower, in-depth study on a topic increases understanding in a developmentally appropriate manner. Immersed in ambiguity and uncertainty, the learners experience ideal conditions for learning. This condition can be brief or extended—either way it primes the brain for engagement.</w:t>
            </w:r>
          </w:p>
        </w:tc>
        <w:tc>
          <w:tcPr>
            <w:tcW w:w="3742" w:type="dxa"/>
            <w:tcBorders>
              <w:left w:val="dotted" w:sz="4" w:space="0" w:color="EE5C24"/>
              <w:bottom w:val="nil"/>
              <w:right w:val="dotted" w:sz="4" w:space="0" w:color="EE5C24"/>
            </w:tcBorders>
            <w:shd w:val="clear" w:color="auto" w:fill="F2F2F2" w:themeFill="background1" w:themeFillShade="F2"/>
            <w:tcMar>
              <w:top w:w="170" w:type="dxa"/>
              <w:left w:w="170" w:type="dxa"/>
              <w:bottom w:w="170" w:type="dxa"/>
              <w:right w:w="340" w:type="dxa"/>
            </w:tcMar>
          </w:tcPr>
          <w:p w:rsidR="005D0DD0" w:rsidRDefault="005D0DD0" w:rsidP="005D0DD0">
            <w:pPr>
              <w:widowControl w:val="0"/>
              <w:numPr>
                <w:ilvl w:val="0"/>
                <w:numId w:val="2"/>
              </w:numPr>
              <w:pBdr>
                <w:top w:val="nil"/>
                <w:left w:val="nil"/>
                <w:bottom w:val="nil"/>
                <w:right w:val="nil"/>
                <w:between w:val="nil"/>
              </w:pBdr>
              <w:contextualSpacing/>
              <w:rPr>
                <w:rFonts w:ascii="Calibri" w:eastAsia="Calibri" w:hAnsi="Calibri" w:cs="Calibri"/>
              </w:rPr>
            </w:pPr>
            <w:r>
              <w:rPr>
                <w:rFonts w:ascii="Calibri" w:eastAsia="Calibri" w:hAnsi="Calibri" w:cs="Calibri"/>
              </w:rPr>
              <w:t>Questioning and problem posing</w:t>
            </w:r>
          </w:p>
          <w:p w:rsidR="001F47BF" w:rsidRPr="005D0DD0" w:rsidRDefault="005D0DD0" w:rsidP="005D0DD0">
            <w:pPr>
              <w:widowControl w:val="0"/>
              <w:numPr>
                <w:ilvl w:val="0"/>
                <w:numId w:val="2"/>
              </w:numPr>
              <w:pBdr>
                <w:top w:val="nil"/>
                <w:left w:val="nil"/>
                <w:bottom w:val="nil"/>
                <w:right w:val="nil"/>
                <w:between w:val="nil"/>
              </w:pBdr>
              <w:contextualSpacing/>
              <w:rPr>
                <w:rFonts w:ascii="Calibri" w:eastAsia="Calibri" w:hAnsi="Calibri" w:cs="Calibri"/>
              </w:rPr>
            </w:pPr>
            <w:r w:rsidRPr="005D0DD0">
              <w:rPr>
                <w:rFonts w:ascii="Calibri" w:eastAsia="Calibri" w:hAnsi="Calibri" w:cs="Calibri"/>
              </w:rPr>
              <w:t>Listening with understanding and empathy</w:t>
            </w:r>
          </w:p>
        </w:tc>
      </w:tr>
      <w:tr w:rsidR="007B754E" w:rsidRPr="00D025F4" w:rsidTr="00563CA8">
        <w:trPr>
          <w:trHeight w:hRule="exact" w:val="133"/>
        </w:trPr>
        <w:tc>
          <w:tcPr>
            <w:tcW w:w="2430" w:type="dxa"/>
            <w:tcBorders>
              <w:left w:val="dotted" w:sz="4" w:space="0" w:color="00A6B6"/>
            </w:tcBorders>
            <w:shd w:val="clear" w:color="auto" w:fill="00A6B6"/>
            <w:vAlign w:val="bottom"/>
          </w:tcPr>
          <w:p w:rsidR="007B754E" w:rsidRPr="00D025F4" w:rsidRDefault="007B754E" w:rsidP="00A24881">
            <w:pPr>
              <w:rPr>
                <w:rFonts w:cstheme="minorHAnsi"/>
                <w:sz w:val="19"/>
                <w:szCs w:val="19"/>
              </w:rPr>
            </w:pPr>
          </w:p>
        </w:tc>
        <w:tc>
          <w:tcPr>
            <w:tcW w:w="7862" w:type="dxa"/>
            <w:gridSpan w:val="2"/>
            <w:tcBorders>
              <w:right w:val="dotted" w:sz="4" w:space="0" w:color="EE5C24"/>
            </w:tcBorders>
            <w:shd w:val="clear" w:color="auto" w:fill="D9D9D9" w:themeFill="background1" w:themeFillShade="D9"/>
            <w:tcMar>
              <w:top w:w="57" w:type="dxa"/>
            </w:tcMar>
            <w:vAlign w:val="bottom"/>
          </w:tcPr>
          <w:p w:rsidR="007B754E" w:rsidRPr="00D025F4" w:rsidRDefault="007B754E" w:rsidP="00A24881">
            <w:pPr>
              <w:rPr>
                <w:rFonts w:cstheme="minorHAnsi"/>
              </w:rPr>
            </w:pPr>
          </w:p>
        </w:tc>
        <w:tc>
          <w:tcPr>
            <w:tcW w:w="3742" w:type="dxa"/>
            <w:tcBorders>
              <w:left w:val="dotted" w:sz="4" w:space="0" w:color="EE5C24"/>
              <w:right w:val="dotted" w:sz="4" w:space="0" w:color="EE5C24"/>
            </w:tcBorders>
            <w:shd w:val="clear" w:color="auto" w:fill="F2F2F2" w:themeFill="accent3"/>
            <w:tcMar>
              <w:top w:w="57" w:type="dxa"/>
            </w:tcMar>
            <w:vAlign w:val="bottom"/>
          </w:tcPr>
          <w:p w:rsidR="007B754E" w:rsidRPr="00D025F4" w:rsidRDefault="007B754E" w:rsidP="00A24881">
            <w:pPr>
              <w:rPr>
                <w:rFonts w:cstheme="minorHAnsi"/>
                <w:sz w:val="19"/>
                <w:szCs w:val="19"/>
              </w:rPr>
            </w:pPr>
          </w:p>
        </w:tc>
      </w:tr>
      <w:tr w:rsidR="001F47BF" w:rsidRPr="00D025F4" w:rsidTr="00563CA8">
        <w:trPr>
          <w:trHeight w:val="1919"/>
        </w:trPr>
        <w:tc>
          <w:tcPr>
            <w:tcW w:w="2430" w:type="dxa"/>
            <w:tcBorders>
              <w:left w:val="dotted" w:sz="4" w:space="0" w:color="00A6B6"/>
              <w:right w:val="dotted" w:sz="4" w:space="0" w:color="00A6B6"/>
            </w:tcBorders>
            <w:tcMar>
              <w:top w:w="170" w:type="dxa"/>
              <w:left w:w="170" w:type="dxa"/>
              <w:bottom w:w="170" w:type="dxa"/>
              <w:right w:w="170" w:type="dxa"/>
            </w:tcMar>
            <w:vAlign w:val="center"/>
          </w:tcPr>
          <w:p w:rsidR="001F47BF" w:rsidRPr="005D0DD0" w:rsidRDefault="005D0DD0" w:rsidP="005D0DD0">
            <w:pPr>
              <w:rPr>
                <w:rFonts w:cstheme="minorHAnsi"/>
                <w:b/>
                <w:color w:val="00A6B6" w:themeColor="accent2"/>
                <w:sz w:val="19"/>
                <w:szCs w:val="19"/>
              </w:rPr>
            </w:pPr>
            <w:r w:rsidRPr="005D0DD0">
              <w:rPr>
                <w:rFonts w:ascii="Calibri" w:eastAsia="Calibri" w:hAnsi="Calibri" w:cs="Calibri"/>
                <w:b/>
                <w:i/>
                <w:color w:val="00A6B6" w:themeColor="accent2"/>
              </w:rPr>
              <w:t>The learner engages in an active, intentional cycle with clear goals and right-sized, actionable steps.</w:t>
            </w:r>
          </w:p>
        </w:tc>
        <w:tc>
          <w:tcPr>
            <w:tcW w:w="7862" w:type="dxa"/>
            <w:gridSpan w:val="2"/>
            <w:tcBorders>
              <w:left w:val="dotted" w:sz="4" w:space="0" w:color="00A6B6"/>
              <w:bottom w:val="nil"/>
              <w:right w:val="dotted" w:sz="4" w:space="0" w:color="EE5C24"/>
            </w:tcBorders>
            <w:tcMar>
              <w:top w:w="170" w:type="dxa"/>
              <w:left w:w="170" w:type="dxa"/>
              <w:bottom w:w="170" w:type="dxa"/>
              <w:right w:w="170" w:type="dxa"/>
            </w:tcMar>
          </w:tcPr>
          <w:p w:rsidR="001F47BF" w:rsidRPr="00D025F4" w:rsidRDefault="00A24881" w:rsidP="00A24881">
            <w:pPr>
              <w:rPr>
                <w:rFonts w:cstheme="minorHAnsi"/>
              </w:rPr>
            </w:pPr>
            <w:r w:rsidRPr="00862A05">
              <w:rPr>
                <w:rFonts w:ascii="Calibri" w:eastAsia="Calibri" w:hAnsi="Calibri" w:cs="Calibri"/>
              </w:rPr>
              <w:t>While the following cycle looks linear in nature, the learner can enter into the cycle at any point. Learner:  identifies a new problem or level; develops an initial plan of action; experiments with initial plan; seeks feedback and completes data collection (develop new skills); reflects by reading and processing the feedback; changes or continues with the plan of action; adjusts the target to find a new problem or level that requires new learning.</w:t>
            </w:r>
          </w:p>
        </w:tc>
        <w:tc>
          <w:tcPr>
            <w:tcW w:w="3742" w:type="dxa"/>
            <w:tcBorders>
              <w:left w:val="dotted" w:sz="4" w:space="0" w:color="EE5C24"/>
              <w:bottom w:val="nil"/>
              <w:right w:val="dotted" w:sz="4" w:space="0" w:color="EE5C24"/>
            </w:tcBorders>
            <w:shd w:val="clear" w:color="auto" w:fill="F2F2F2" w:themeFill="background1" w:themeFillShade="F2"/>
            <w:tcMar>
              <w:top w:w="170" w:type="dxa"/>
              <w:left w:w="170" w:type="dxa"/>
              <w:bottom w:w="170" w:type="dxa"/>
              <w:right w:w="397" w:type="dxa"/>
            </w:tcMar>
          </w:tcPr>
          <w:p w:rsidR="005D0DD0" w:rsidRDefault="005D0DD0" w:rsidP="005D0DD0">
            <w:pPr>
              <w:widowControl w:val="0"/>
              <w:numPr>
                <w:ilvl w:val="0"/>
                <w:numId w:val="3"/>
              </w:numPr>
              <w:pBdr>
                <w:top w:val="nil"/>
                <w:left w:val="nil"/>
                <w:bottom w:val="nil"/>
                <w:right w:val="nil"/>
                <w:between w:val="nil"/>
              </w:pBdr>
              <w:contextualSpacing/>
              <w:rPr>
                <w:rFonts w:ascii="Calibri" w:eastAsia="Calibri" w:hAnsi="Calibri" w:cs="Calibri"/>
              </w:rPr>
            </w:pPr>
            <w:r>
              <w:rPr>
                <w:rFonts w:ascii="Calibri" w:eastAsia="Calibri" w:hAnsi="Calibri" w:cs="Calibri"/>
              </w:rPr>
              <w:t>Applying past knowledge to new situations</w:t>
            </w:r>
          </w:p>
          <w:p w:rsidR="005D0DD0" w:rsidRDefault="005D0DD0" w:rsidP="005D0DD0">
            <w:pPr>
              <w:widowControl w:val="0"/>
              <w:numPr>
                <w:ilvl w:val="0"/>
                <w:numId w:val="3"/>
              </w:numPr>
              <w:pBdr>
                <w:top w:val="nil"/>
                <w:left w:val="nil"/>
                <w:bottom w:val="nil"/>
                <w:right w:val="nil"/>
                <w:between w:val="nil"/>
              </w:pBdr>
              <w:contextualSpacing/>
              <w:rPr>
                <w:rFonts w:ascii="Calibri" w:eastAsia="Calibri" w:hAnsi="Calibri" w:cs="Calibri"/>
              </w:rPr>
            </w:pPr>
            <w:r>
              <w:rPr>
                <w:rFonts w:ascii="Calibri" w:eastAsia="Calibri" w:hAnsi="Calibri" w:cs="Calibri"/>
              </w:rPr>
              <w:t>Taking responsible risks</w:t>
            </w:r>
          </w:p>
          <w:p w:rsidR="005D0DD0" w:rsidRDefault="005D0DD0" w:rsidP="005D0DD0">
            <w:pPr>
              <w:widowControl w:val="0"/>
              <w:numPr>
                <w:ilvl w:val="0"/>
                <w:numId w:val="3"/>
              </w:numPr>
              <w:pBdr>
                <w:top w:val="nil"/>
                <w:left w:val="nil"/>
                <w:bottom w:val="nil"/>
                <w:right w:val="nil"/>
                <w:between w:val="nil"/>
              </w:pBdr>
              <w:contextualSpacing/>
              <w:rPr>
                <w:rFonts w:ascii="Calibri" w:eastAsia="Calibri" w:hAnsi="Calibri" w:cs="Calibri"/>
              </w:rPr>
            </w:pPr>
            <w:r>
              <w:rPr>
                <w:rFonts w:ascii="Calibri" w:eastAsia="Calibri" w:hAnsi="Calibri" w:cs="Calibri"/>
              </w:rPr>
              <w:t>Persisting</w:t>
            </w:r>
          </w:p>
          <w:p w:rsidR="001F47BF" w:rsidRPr="005D0DD0" w:rsidRDefault="005D0DD0" w:rsidP="005D0DD0">
            <w:pPr>
              <w:pStyle w:val="ListParagraph"/>
              <w:numPr>
                <w:ilvl w:val="0"/>
                <w:numId w:val="3"/>
              </w:numPr>
              <w:rPr>
                <w:rFonts w:cstheme="minorHAnsi"/>
                <w:sz w:val="19"/>
                <w:szCs w:val="19"/>
              </w:rPr>
            </w:pPr>
            <w:r w:rsidRPr="005D0DD0">
              <w:rPr>
                <w:rFonts w:ascii="Calibri" w:eastAsia="Calibri" w:hAnsi="Calibri" w:cs="Calibri"/>
              </w:rPr>
              <w:t>Remaining open to continuous learning</w:t>
            </w:r>
          </w:p>
        </w:tc>
      </w:tr>
      <w:tr w:rsidR="007B754E" w:rsidRPr="00D025F4" w:rsidTr="00563CA8">
        <w:trPr>
          <w:trHeight w:hRule="exact" w:val="133"/>
        </w:trPr>
        <w:tc>
          <w:tcPr>
            <w:tcW w:w="2430" w:type="dxa"/>
            <w:tcBorders>
              <w:left w:val="dotted" w:sz="4" w:space="0" w:color="00A6B6"/>
            </w:tcBorders>
            <w:shd w:val="clear" w:color="auto" w:fill="00A6B6"/>
            <w:vAlign w:val="bottom"/>
          </w:tcPr>
          <w:p w:rsidR="007B754E" w:rsidRPr="00D025F4" w:rsidRDefault="007B754E" w:rsidP="00A24881">
            <w:pPr>
              <w:rPr>
                <w:rFonts w:cstheme="minorHAnsi"/>
                <w:sz w:val="19"/>
                <w:szCs w:val="19"/>
              </w:rPr>
            </w:pPr>
          </w:p>
        </w:tc>
        <w:tc>
          <w:tcPr>
            <w:tcW w:w="7862" w:type="dxa"/>
            <w:gridSpan w:val="2"/>
            <w:tcBorders>
              <w:right w:val="dotted" w:sz="4" w:space="0" w:color="EE5C24"/>
            </w:tcBorders>
            <w:shd w:val="clear" w:color="auto" w:fill="D9D9D9" w:themeFill="background1" w:themeFillShade="D9"/>
            <w:tcMar>
              <w:top w:w="57" w:type="dxa"/>
            </w:tcMar>
            <w:vAlign w:val="bottom"/>
          </w:tcPr>
          <w:p w:rsidR="007B754E" w:rsidRPr="00D025F4" w:rsidRDefault="007B754E" w:rsidP="00A24881">
            <w:pPr>
              <w:rPr>
                <w:rFonts w:cstheme="minorHAnsi"/>
              </w:rPr>
            </w:pPr>
          </w:p>
        </w:tc>
        <w:tc>
          <w:tcPr>
            <w:tcW w:w="3742" w:type="dxa"/>
            <w:tcBorders>
              <w:left w:val="dotted" w:sz="4" w:space="0" w:color="EE5C24"/>
              <w:right w:val="dotted" w:sz="4" w:space="0" w:color="EE5C24"/>
            </w:tcBorders>
            <w:shd w:val="clear" w:color="auto" w:fill="F2F2F2" w:themeFill="accent3"/>
            <w:tcMar>
              <w:top w:w="57" w:type="dxa"/>
            </w:tcMar>
            <w:vAlign w:val="bottom"/>
          </w:tcPr>
          <w:p w:rsidR="007B754E" w:rsidRPr="00D025F4" w:rsidRDefault="007B754E" w:rsidP="00A24881">
            <w:pPr>
              <w:rPr>
                <w:rFonts w:cstheme="minorHAnsi"/>
                <w:sz w:val="19"/>
                <w:szCs w:val="19"/>
              </w:rPr>
            </w:pPr>
          </w:p>
        </w:tc>
      </w:tr>
      <w:tr w:rsidR="001F47BF" w:rsidRPr="00D025F4" w:rsidTr="00563CA8">
        <w:trPr>
          <w:trHeight w:val="1917"/>
        </w:trPr>
        <w:tc>
          <w:tcPr>
            <w:tcW w:w="2430" w:type="dxa"/>
            <w:tcBorders>
              <w:left w:val="dotted" w:sz="4" w:space="0" w:color="00A6B6"/>
              <w:right w:val="dotted" w:sz="4" w:space="0" w:color="00A6B6"/>
            </w:tcBorders>
            <w:tcMar>
              <w:top w:w="170" w:type="dxa"/>
              <w:left w:w="170" w:type="dxa"/>
              <w:bottom w:w="170" w:type="dxa"/>
              <w:right w:w="170" w:type="dxa"/>
            </w:tcMar>
            <w:vAlign w:val="center"/>
          </w:tcPr>
          <w:p w:rsidR="001F47BF" w:rsidRPr="005D0DD0" w:rsidRDefault="005D0DD0" w:rsidP="005D0DD0">
            <w:pPr>
              <w:rPr>
                <w:rFonts w:cstheme="minorHAnsi"/>
                <w:b/>
                <w:sz w:val="19"/>
                <w:szCs w:val="19"/>
              </w:rPr>
            </w:pPr>
            <w:r w:rsidRPr="005D0DD0">
              <w:rPr>
                <w:rFonts w:ascii="Calibri" w:eastAsia="Calibri" w:hAnsi="Calibri" w:cs="Calibri"/>
                <w:b/>
                <w:i/>
                <w:color w:val="00A6B6" w:themeColor="accent2"/>
              </w:rPr>
              <w:t>The learner engages in social, collaborative opportunities that grow expertise.</w:t>
            </w:r>
          </w:p>
        </w:tc>
        <w:tc>
          <w:tcPr>
            <w:tcW w:w="7862" w:type="dxa"/>
            <w:gridSpan w:val="2"/>
            <w:tcBorders>
              <w:left w:val="dotted" w:sz="4" w:space="0" w:color="00A6B6"/>
              <w:bottom w:val="nil"/>
              <w:right w:val="dotted" w:sz="4" w:space="0" w:color="EE5C24"/>
            </w:tcBorders>
            <w:tcMar>
              <w:top w:w="170" w:type="dxa"/>
              <w:left w:w="170" w:type="dxa"/>
              <w:bottom w:w="170" w:type="dxa"/>
              <w:right w:w="170" w:type="dxa"/>
            </w:tcMar>
          </w:tcPr>
          <w:p w:rsidR="001F47BF" w:rsidRPr="00D025F4" w:rsidRDefault="00A24881" w:rsidP="00A24881">
            <w:pPr>
              <w:rPr>
                <w:rFonts w:cstheme="minorHAnsi"/>
              </w:rPr>
            </w:pPr>
            <w:r>
              <w:rPr>
                <w:rFonts w:ascii="Calibri" w:eastAsia="Calibri" w:hAnsi="Calibri" w:cs="Calibri"/>
              </w:rPr>
              <w:t>When exploring different network spaces, the student invites increasingly sophisticated resources—online forums, blogs, wikis, listservs, YouTube channels, field experts—into his or her learning. Collaborating with partners in small and large groups, plugging into and participating in physical and virtual networks within and beyond school community: sharing ideas, making sense of questions, developing a solution, and offering insight about obstacles to grow expertise</w:t>
            </w:r>
            <w:r w:rsidR="00091ED0">
              <w:rPr>
                <w:rFonts w:ascii="Calibri" w:eastAsia="Calibri" w:hAnsi="Calibri" w:cs="Calibri"/>
              </w:rPr>
              <w:t>.</w:t>
            </w:r>
          </w:p>
        </w:tc>
        <w:tc>
          <w:tcPr>
            <w:tcW w:w="3742" w:type="dxa"/>
            <w:tcBorders>
              <w:left w:val="dotted" w:sz="4" w:space="0" w:color="EE5C24"/>
              <w:bottom w:val="nil"/>
              <w:right w:val="dotted" w:sz="4" w:space="0" w:color="EE5C24"/>
            </w:tcBorders>
            <w:shd w:val="clear" w:color="auto" w:fill="F2F2F2" w:themeFill="background1" w:themeFillShade="F2"/>
            <w:tcMar>
              <w:top w:w="170" w:type="dxa"/>
              <w:left w:w="170" w:type="dxa"/>
              <w:bottom w:w="170" w:type="dxa"/>
              <w:right w:w="170" w:type="dxa"/>
            </w:tcMar>
          </w:tcPr>
          <w:p w:rsidR="005D0DD0" w:rsidRDefault="005D0DD0" w:rsidP="005D0DD0">
            <w:pPr>
              <w:widowControl w:val="0"/>
              <w:numPr>
                <w:ilvl w:val="0"/>
                <w:numId w:val="5"/>
              </w:numPr>
              <w:pBdr>
                <w:top w:val="nil"/>
                <w:left w:val="nil"/>
                <w:bottom w:val="nil"/>
                <w:right w:val="nil"/>
                <w:between w:val="nil"/>
              </w:pBdr>
              <w:contextualSpacing/>
              <w:rPr>
                <w:rFonts w:ascii="Calibri" w:eastAsia="Calibri" w:hAnsi="Calibri" w:cs="Calibri"/>
              </w:rPr>
            </w:pPr>
            <w:r>
              <w:rPr>
                <w:rFonts w:ascii="Calibri" w:eastAsia="Calibri" w:hAnsi="Calibri" w:cs="Calibri"/>
              </w:rPr>
              <w:t>Thinking interdependently</w:t>
            </w:r>
          </w:p>
          <w:p w:rsidR="005D0DD0" w:rsidRDefault="005D0DD0" w:rsidP="005D0DD0">
            <w:pPr>
              <w:widowControl w:val="0"/>
              <w:numPr>
                <w:ilvl w:val="0"/>
                <w:numId w:val="5"/>
              </w:numPr>
              <w:pBdr>
                <w:top w:val="nil"/>
                <w:left w:val="nil"/>
                <w:bottom w:val="nil"/>
                <w:right w:val="nil"/>
                <w:between w:val="nil"/>
              </w:pBdr>
              <w:contextualSpacing/>
              <w:rPr>
                <w:rFonts w:ascii="Calibri" w:eastAsia="Calibri" w:hAnsi="Calibri" w:cs="Calibri"/>
              </w:rPr>
            </w:pPr>
            <w:r>
              <w:rPr>
                <w:rFonts w:ascii="Calibri" w:eastAsia="Calibri" w:hAnsi="Calibri" w:cs="Calibri"/>
              </w:rPr>
              <w:t>Listening with understanding and empathy</w:t>
            </w:r>
          </w:p>
          <w:p w:rsidR="005D0DD0" w:rsidRDefault="005D0DD0" w:rsidP="005D0DD0">
            <w:pPr>
              <w:widowControl w:val="0"/>
              <w:numPr>
                <w:ilvl w:val="0"/>
                <w:numId w:val="5"/>
              </w:numPr>
              <w:pBdr>
                <w:top w:val="nil"/>
                <w:left w:val="nil"/>
                <w:bottom w:val="nil"/>
                <w:right w:val="nil"/>
                <w:between w:val="nil"/>
              </w:pBdr>
              <w:contextualSpacing/>
              <w:rPr>
                <w:rFonts w:ascii="Calibri" w:eastAsia="Calibri" w:hAnsi="Calibri" w:cs="Calibri"/>
              </w:rPr>
            </w:pPr>
            <w:r>
              <w:rPr>
                <w:rFonts w:ascii="Calibri" w:eastAsia="Calibri" w:hAnsi="Calibri" w:cs="Calibri"/>
              </w:rPr>
              <w:t>Thinking and communicating with clarity and precision</w:t>
            </w:r>
          </w:p>
          <w:p w:rsidR="001F47BF" w:rsidRPr="005D0DD0" w:rsidRDefault="005D0DD0" w:rsidP="005D0DD0">
            <w:pPr>
              <w:widowControl w:val="0"/>
              <w:numPr>
                <w:ilvl w:val="0"/>
                <w:numId w:val="5"/>
              </w:numPr>
              <w:pBdr>
                <w:top w:val="nil"/>
                <w:left w:val="nil"/>
                <w:bottom w:val="nil"/>
                <w:right w:val="nil"/>
                <w:between w:val="nil"/>
              </w:pBdr>
              <w:contextualSpacing/>
              <w:rPr>
                <w:rFonts w:ascii="Calibri" w:eastAsia="Calibri" w:hAnsi="Calibri" w:cs="Calibri"/>
              </w:rPr>
            </w:pPr>
            <w:r w:rsidRPr="005D0DD0">
              <w:rPr>
                <w:rFonts w:ascii="Calibri" w:eastAsia="Calibri" w:hAnsi="Calibri" w:cs="Calibri"/>
              </w:rPr>
              <w:t>Thinking flexibly</w:t>
            </w:r>
          </w:p>
        </w:tc>
      </w:tr>
      <w:tr w:rsidR="001F47BF" w:rsidRPr="00D025F4" w:rsidTr="00563CA8">
        <w:trPr>
          <w:trHeight w:hRule="exact" w:val="111"/>
        </w:trPr>
        <w:tc>
          <w:tcPr>
            <w:tcW w:w="2430" w:type="dxa"/>
            <w:tcBorders>
              <w:left w:val="dotted" w:sz="4" w:space="0" w:color="00A6B6"/>
            </w:tcBorders>
            <w:shd w:val="clear" w:color="auto" w:fill="00A6B6"/>
            <w:vAlign w:val="bottom"/>
          </w:tcPr>
          <w:p w:rsidR="001F47BF" w:rsidRPr="00D025F4" w:rsidRDefault="001F47BF" w:rsidP="00A24881">
            <w:pPr>
              <w:rPr>
                <w:rFonts w:cstheme="minorHAnsi"/>
                <w:sz w:val="19"/>
                <w:szCs w:val="19"/>
              </w:rPr>
            </w:pPr>
          </w:p>
        </w:tc>
        <w:tc>
          <w:tcPr>
            <w:tcW w:w="7862" w:type="dxa"/>
            <w:gridSpan w:val="2"/>
            <w:tcBorders>
              <w:right w:val="dotted" w:sz="4" w:space="0" w:color="EE5C24"/>
            </w:tcBorders>
            <w:shd w:val="clear" w:color="auto" w:fill="D9D9D9" w:themeFill="background1" w:themeFillShade="D9"/>
            <w:tcMar>
              <w:top w:w="57" w:type="dxa"/>
            </w:tcMar>
            <w:vAlign w:val="bottom"/>
          </w:tcPr>
          <w:p w:rsidR="001F47BF" w:rsidRPr="00D025F4" w:rsidRDefault="001F47BF" w:rsidP="00A24881">
            <w:pPr>
              <w:rPr>
                <w:rFonts w:cstheme="minorHAnsi"/>
              </w:rPr>
            </w:pPr>
          </w:p>
        </w:tc>
        <w:tc>
          <w:tcPr>
            <w:tcW w:w="3742" w:type="dxa"/>
            <w:tcBorders>
              <w:left w:val="dotted" w:sz="4" w:space="0" w:color="EE5C24"/>
              <w:bottom w:val="dotted" w:sz="8" w:space="0" w:color="EC5C24" w:themeColor="accent1"/>
              <w:right w:val="dotted" w:sz="4" w:space="0" w:color="EE5C24"/>
            </w:tcBorders>
            <w:shd w:val="clear" w:color="auto" w:fill="F2F2F2" w:themeFill="accent3"/>
            <w:tcMar>
              <w:top w:w="57" w:type="dxa"/>
            </w:tcMar>
            <w:vAlign w:val="bottom"/>
          </w:tcPr>
          <w:p w:rsidR="001F47BF" w:rsidRPr="00D025F4" w:rsidRDefault="001F47BF" w:rsidP="00A24881">
            <w:pPr>
              <w:rPr>
                <w:rFonts w:cstheme="minorHAnsi"/>
                <w:sz w:val="19"/>
                <w:szCs w:val="19"/>
              </w:rPr>
            </w:pPr>
          </w:p>
        </w:tc>
      </w:tr>
    </w:tbl>
    <w:p w:rsidR="00131F06" w:rsidRPr="00D025F4" w:rsidRDefault="00131F06" w:rsidP="007B754E">
      <w:pPr>
        <w:rPr>
          <w:rFonts w:cstheme="minorHAnsi"/>
          <w:sz w:val="2"/>
          <w:szCs w:val="2"/>
        </w:rPr>
      </w:pPr>
    </w:p>
    <w:sectPr w:rsidR="00131F06" w:rsidRPr="00D025F4" w:rsidSect="00D84117">
      <w:headerReference w:type="default" r:id="rId13"/>
      <w:footerReference w:type="default" r:id="rId14"/>
      <w:pgSz w:w="16838" w:h="11906" w:orient="landscape"/>
      <w:pgMar w:top="1440" w:right="1440" w:bottom="1440" w:left="1440" w:header="0" w:footer="397" w:gutter="0"/>
      <w:pgBorders w:offsetFrom="page">
        <w:top w:val="triple" w:sz="12" w:space="14" w:color="EE5C24"/>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4F" w:rsidRDefault="00C8144F" w:rsidP="005C0F12">
      <w:pPr>
        <w:spacing w:after="0" w:line="240" w:lineRule="auto"/>
      </w:pPr>
      <w:r>
        <w:separator/>
      </w:r>
    </w:p>
  </w:endnote>
  <w:endnote w:type="continuationSeparator" w:id="0">
    <w:p w:rsidR="00C8144F" w:rsidRDefault="00C8144F" w:rsidP="005C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12" w:rsidRDefault="005C0F12" w:rsidP="005C0F12">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4F" w:rsidRDefault="00C8144F" w:rsidP="005C0F12">
      <w:pPr>
        <w:spacing w:after="0" w:line="240" w:lineRule="auto"/>
      </w:pPr>
      <w:r>
        <w:separator/>
      </w:r>
    </w:p>
  </w:footnote>
  <w:footnote w:type="continuationSeparator" w:id="0">
    <w:p w:rsidR="00C8144F" w:rsidRDefault="00C8144F" w:rsidP="005C0F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CC" w:rsidRDefault="00943ACC">
    <w:pPr>
      <w:pStyle w:val="Header"/>
    </w:pPr>
  </w:p>
  <w:p w:rsidR="00EE64F2" w:rsidRDefault="00D84117" w:rsidP="00D84117">
    <w:pPr>
      <w:pStyle w:val="Header"/>
      <w:tabs>
        <w:tab w:val="clear" w:pos="4513"/>
        <w:tab w:val="clear" w:pos="9026"/>
        <w:tab w:val="left" w:pos="93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0552"/>
    <w:multiLevelType w:val="multilevel"/>
    <w:tmpl w:val="B7D63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AE20899"/>
    <w:multiLevelType w:val="multilevel"/>
    <w:tmpl w:val="0994C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FF94CAD"/>
    <w:multiLevelType w:val="multilevel"/>
    <w:tmpl w:val="4540FAB2"/>
    <w:lvl w:ilvl="0">
      <w:start w:val="1"/>
      <w:numFmt w:val="bullet"/>
      <w:lvlText w:val=""/>
      <w:lvlJc w:val="left"/>
      <w:pPr>
        <w:ind w:left="502" w:hanging="360"/>
      </w:pPr>
      <w:rPr>
        <w:rFonts w:ascii="Symbol" w:hAnsi="Symbol" w:hint="default"/>
        <w:color w:val="EC5C24"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DC93555"/>
    <w:multiLevelType w:val="hybridMultilevel"/>
    <w:tmpl w:val="876A617A"/>
    <w:lvl w:ilvl="0" w:tplc="92729B26">
      <w:start w:val="1"/>
      <w:numFmt w:val="bullet"/>
      <w:lvlText w:val=""/>
      <w:lvlJc w:val="left"/>
      <w:pPr>
        <w:ind w:left="502" w:hanging="360"/>
      </w:pPr>
      <w:rPr>
        <w:rFonts w:ascii="Symbol" w:hAnsi="Symbol" w:hint="default"/>
        <w:color w:val="EC5C2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6811778"/>
    <w:multiLevelType w:val="multilevel"/>
    <w:tmpl w:val="F6A482A8"/>
    <w:lvl w:ilvl="0">
      <w:start w:val="1"/>
      <w:numFmt w:val="bullet"/>
      <w:lvlText w:val=""/>
      <w:lvlJc w:val="left"/>
      <w:pPr>
        <w:ind w:left="502" w:hanging="360"/>
      </w:pPr>
      <w:rPr>
        <w:rFonts w:ascii="Symbol" w:hAnsi="Symbol" w:hint="default"/>
        <w:color w:val="EC5C24"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noExtraLine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A3"/>
    <w:rsid w:val="00020FC4"/>
    <w:rsid w:val="00027A7A"/>
    <w:rsid w:val="00060FA8"/>
    <w:rsid w:val="00091ED0"/>
    <w:rsid w:val="000B1950"/>
    <w:rsid w:val="000C1E6D"/>
    <w:rsid w:val="000C73C4"/>
    <w:rsid w:val="000D79A3"/>
    <w:rsid w:val="00115F93"/>
    <w:rsid w:val="00121EF9"/>
    <w:rsid w:val="00131F06"/>
    <w:rsid w:val="0013213E"/>
    <w:rsid w:val="00173409"/>
    <w:rsid w:val="001947FF"/>
    <w:rsid w:val="001F47BF"/>
    <w:rsid w:val="002025B2"/>
    <w:rsid w:val="00214C7D"/>
    <w:rsid w:val="0021511D"/>
    <w:rsid w:val="00243D72"/>
    <w:rsid w:val="00244CAD"/>
    <w:rsid w:val="00263E40"/>
    <w:rsid w:val="00292189"/>
    <w:rsid w:val="002A780F"/>
    <w:rsid w:val="00386FFC"/>
    <w:rsid w:val="00387111"/>
    <w:rsid w:val="003A0289"/>
    <w:rsid w:val="003C7C62"/>
    <w:rsid w:val="00411ED6"/>
    <w:rsid w:val="00412F87"/>
    <w:rsid w:val="0041431A"/>
    <w:rsid w:val="0042385D"/>
    <w:rsid w:val="00452AFE"/>
    <w:rsid w:val="004544B7"/>
    <w:rsid w:val="004762C2"/>
    <w:rsid w:val="005124A5"/>
    <w:rsid w:val="00563CA8"/>
    <w:rsid w:val="00577AAE"/>
    <w:rsid w:val="005C0F12"/>
    <w:rsid w:val="005D0DD0"/>
    <w:rsid w:val="00632CAD"/>
    <w:rsid w:val="006430FB"/>
    <w:rsid w:val="00711E69"/>
    <w:rsid w:val="007B0AAB"/>
    <w:rsid w:val="007B754E"/>
    <w:rsid w:val="007E7444"/>
    <w:rsid w:val="00806E73"/>
    <w:rsid w:val="00821D90"/>
    <w:rsid w:val="008565A7"/>
    <w:rsid w:val="008B4895"/>
    <w:rsid w:val="008D41DA"/>
    <w:rsid w:val="00943ACC"/>
    <w:rsid w:val="00944D5A"/>
    <w:rsid w:val="00952FCF"/>
    <w:rsid w:val="00973E30"/>
    <w:rsid w:val="009906FA"/>
    <w:rsid w:val="009F65CC"/>
    <w:rsid w:val="00A019C0"/>
    <w:rsid w:val="00A24881"/>
    <w:rsid w:val="00A55257"/>
    <w:rsid w:val="00A62C82"/>
    <w:rsid w:val="00A66905"/>
    <w:rsid w:val="00A96FCA"/>
    <w:rsid w:val="00AD1CB1"/>
    <w:rsid w:val="00B12E8E"/>
    <w:rsid w:val="00B221DE"/>
    <w:rsid w:val="00B43B8C"/>
    <w:rsid w:val="00B61EC4"/>
    <w:rsid w:val="00BD3DD6"/>
    <w:rsid w:val="00C05E9F"/>
    <w:rsid w:val="00C448DD"/>
    <w:rsid w:val="00C8144F"/>
    <w:rsid w:val="00C81E8C"/>
    <w:rsid w:val="00C901FF"/>
    <w:rsid w:val="00CD5576"/>
    <w:rsid w:val="00CE62BB"/>
    <w:rsid w:val="00CF690C"/>
    <w:rsid w:val="00D025F4"/>
    <w:rsid w:val="00D153CD"/>
    <w:rsid w:val="00D241DC"/>
    <w:rsid w:val="00D24469"/>
    <w:rsid w:val="00D34879"/>
    <w:rsid w:val="00D421F4"/>
    <w:rsid w:val="00D66DC8"/>
    <w:rsid w:val="00D84117"/>
    <w:rsid w:val="00D9298F"/>
    <w:rsid w:val="00E2257A"/>
    <w:rsid w:val="00E46965"/>
    <w:rsid w:val="00E61671"/>
    <w:rsid w:val="00E73BB0"/>
    <w:rsid w:val="00E93835"/>
    <w:rsid w:val="00EA2A53"/>
    <w:rsid w:val="00EA45E6"/>
    <w:rsid w:val="00EB37A3"/>
    <w:rsid w:val="00EC0AE8"/>
    <w:rsid w:val="00ED75A1"/>
    <w:rsid w:val="00EE64F2"/>
    <w:rsid w:val="00F72EDA"/>
    <w:rsid w:val="00F77B05"/>
    <w:rsid w:val="00FA2D73"/>
    <w:rsid w:val="00FF64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8Test">
    <w:name w:val="Style8Test"/>
    <w:basedOn w:val="TableNormal"/>
    <w:uiPriority w:val="99"/>
    <w:rsid w:val="000C1E6D"/>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39"/>
    <w:rsid w:val="00512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43D7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C0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12"/>
  </w:style>
  <w:style w:type="paragraph" w:styleId="Footer">
    <w:name w:val="footer"/>
    <w:basedOn w:val="Normal"/>
    <w:link w:val="FooterChar"/>
    <w:uiPriority w:val="99"/>
    <w:unhideWhenUsed/>
    <w:rsid w:val="005C0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F12"/>
  </w:style>
  <w:style w:type="paragraph" w:styleId="ListParagraph">
    <w:name w:val="List Paragraph"/>
    <w:basedOn w:val="Normal"/>
    <w:uiPriority w:val="34"/>
    <w:qFormat/>
    <w:rsid w:val="005D0DD0"/>
    <w:pPr>
      <w:ind w:left="720"/>
      <w:contextualSpacing/>
    </w:pPr>
  </w:style>
  <w:style w:type="paragraph" w:styleId="BalloonText">
    <w:name w:val="Balloon Text"/>
    <w:basedOn w:val="Normal"/>
    <w:link w:val="BalloonTextChar"/>
    <w:uiPriority w:val="99"/>
    <w:semiHidden/>
    <w:unhideWhenUsed/>
    <w:rsid w:val="00121E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EF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8Test">
    <w:name w:val="Style8Test"/>
    <w:basedOn w:val="TableNormal"/>
    <w:uiPriority w:val="99"/>
    <w:rsid w:val="000C1E6D"/>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39"/>
    <w:rsid w:val="00512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43D7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C0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12"/>
  </w:style>
  <w:style w:type="paragraph" w:styleId="Footer">
    <w:name w:val="footer"/>
    <w:basedOn w:val="Normal"/>
    <w:link w:val="FooterChar"/>
    <w:uiPriority w:val="99"/>
    <w:unhideWhenUsed/>
    <w:rsid w:val="005C0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F12"/>
  </w:style>
  <w:style w:type="paragraph" w:styleId="ListParagraph">
    <w:name w:val="List Paragraph"/>
    <w:basedOn w:val="Normal"/>
    <w:uiPriority w:val="34"/>
    <w:qFormat/>
    <w:rsid w:val="005D0DD0"/>
    <w:pPr>
      <w:ind w:left="720"/>
      <w:contextualSpacing/>
    </w:pPr>
  </w:style>
  <w:style w:type="paragraph" w:styleId="BalloonText">
    <w:name w:val="Balloon Text"/>
    <w:basedOn w:val="Normal"/>
    <w:link w:val="BalloonTextChar"/>
    <w:uiPriority w:val="99"/>
    <w:semiHidden/>
    <w:unhideWhenUsed/>
    <w:rsid w:val="00121E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EF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ASCD2">
      <a:dk1>
        <a:sysClr val="windowText" lastClr="000000"/>
      </a:dk1>
      <a:lt1>
        <a:sysClr val="window" lastClr="FFFFFF"/>
      </a:lt1>
      <a:dk2>
        <a:srgbClr val="44546A"/>
      </a:dk2>
      <a:lt2>
        <a:srgbClr val="E7E6E6"/>
      </a:lt2>
      <a:accent1>
        <a:srgbClr val="EC5C24"/>
      </a:accent1>
      <a:accent2>
        <a:srgbClr val="00A6B6"/>
      </a:accent2>
      <a:accent3>
        <a:srgbClr val="F2F2F2"/>
      </a:accent3>
      <a:accent4>
        <a:srgbClr val="D8D8D8"/>
      </a:accent4>
      <a:accent5>
        <a:srgbClr val="BFBFBF"/>
      </a:accent5>
      <a:accent6>
        <a:srgbClr val="A5A5A5"/>
      </a:accent6>
      <a:hlink>
        <a:srgbClr val="7F7F7F"/>
      </a:hlink>
      <a:folHlink>
        <a:srgbClr val="7F7F7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4A005-3069-8F4A-A2FE-08AF431F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Heidi Hayes Jacobs</cp:lastModifiedBy>
  <cp:revision>2</cp:revision>
  <cp:lastPrinted>2017-09-06T11:11:00Z</cp:lastPrinted>
  <dcterms:created xsi:type="dcterms:W3CDTF">2017-09-17T15:45:00Z</dcterms:created>
  <dcterms:modified xsi:type="dcterms:W3CDTF">2017-09-17T15:45:00Z</dcterms:modified>
</cp:coreProperties>
</file>